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208" w:rsidRPr="00B6187F" w:rsidRDefault="002A45DB">
      <w:pPr>
        <w:rPr>
          <w:b/>
        </w:rPr>
      </w:pPr>
      <w:r w:rsidRPr="00B6187F">
        <w:rPr>
          <w:b/>
        </w:rPr>
        <w:t>Opgave 1</w:t>
      </w:r>
      <w:r w:rsidR="00B6187F" w:rsidRPr="00B6187F">
        <w:rPr>
          <w:b/>
        </w:rPr>
        <w:t>.1</w:t>
      </w:r>
      <w:r w:rsidRPr="00B6187F">
        <w:rPr>
          <w:b/>
        </w:rPr>
        <w:t>:</w:t>
      </w:r>
    </w:p>
    <w:p w:rsidR="008A1C8D" w:rsidRDefault="002A45DB">
      <w:r>
        <w:t>Generelt for planteceller gælder det at deres cellevægge primært er opbygget af cellulose, hemicellulose</w:t>
      </w:r>
      <w:r w:rsidR="00B6187F">
        <w:t xml:space="preserve"> og pec</w:t>
      </w:r>
      <w:r>
        <w:t>tin. Dette giver grøntsagen en afstivet og fast form.</w:t>
      </w:r>
      <w:r w:rsidR="008A1C8D">
        <w:t xml:space="preserve"> Mennesker producerer blandt andet ikke cellulase, der er nødvendig for nedbrydning af cellulosen. Cellevægsbestanddele kan derfor ikke fordøjes fuldstændigt.</w:t>
      </w:r>
      <w:r>
        <w:t xml:space="preserve"> </w:t>
      </w:r>
      <w:r w:rsidR="00B6187F">
        <w:t>Herudover kan nævnes lignin og protopectik.</w:t>
      </w:r>
    </w:p>
    <w:p w:rsidR="007B14B4" w:rsidRDefault="002A45DB" w:rsidP="007B14B4">
      <w:r>
        <w:t xml:space="preserve">Inde i planten findes der også vakuoler, der er et afgrænset rum som planten bruger til oplagring af organiske syrer, sukkerstoffer, aminosyrer og salte. Ved opvarmning, mekanisk forarbejdning eller anden form for forarbejdning af den rå </w:t>
      </w:r>
      <w:r w:rsidR="007B14B4">
        <w:t>grøntsag, vil medføre et cellekollaps og nedbrydning af vakuolens membran. D</w:t>
      </w:r>
      <w:r>
        <w:t>ermed hæmme</w:t>
      </w:r>
      <w:r w:rsidR="007B14B4">
        <w:t>s</w:t>
      </w:r>
      <w:r>
        <w:t xml:space="preserve"> saftspændingen og</w:t>
      </w:r>
      <w:r w:rsidR="008A1C8D">
        <w:t xml:space="preserve"> grøntsagen vil blive blød.</w:t>
      </w:r>
      <w:r w:rsidR="007B14B4">
        <w:t xml:space="preserve"> Derudover frigøres der også enzymer fra de enkelte planteceller når en grøntsag f.eks. snittes eller hakkes. Man skaber ligeledes et større overflade areal hvor O</w:t>
      </w:r>
      <w:r w:rsidR="007B14B4">
        <w:rPr>
          <w:vertAlign w:val="subscript"/>
        </w:rPr>
        <w:t>2</w:t>
      </w:r>
      <w:r w:rsidR="007B14B4">
        <w:t xml:space="preserve"> kan tilføres. En ting der skal tages hensyn til i forbindelse med forarbejdning af grøntsager er brunfarvning. Denne kan være enzymatisk eller ikke-enzymatisk. F.eks. catechol, der er en phenolforbindelse, bliver påvirket af ilt og bliver til o-benzoquinone. Herefter vil phenoloxidase oxideres den frigjorte phenolforbindelse og danne orthoquioner som polymeriseres under dannelse af diverse brune melaninforbindelser. Dvs. kun frugter der indeholder enzymet phenoloxidase vil blive enzymatisk brunfarvede. Den enzymatiske brunfarvning kan også ske ved stød eller andet der forårsager vævsbeskadigelse. Brunfarvningen er egentlig en måde hvorved grøntsagen forsøger at reparere det beskadigede væv. Forskellige tilberedningsmetoder kan dog benyttes for at undgå enzymatisk brunfarvning, f.eks. blanchering. Ved blanchering inaktiveres forskellige enzymer</w:t>
      </w:r>
      <w:r w:rsidR="003C28C2">
        <w:t xml:space="preserve">, blandt andet perooxidase, katalase og pektinaser. Disse er medvirkende til </w:t>
      </w:r>
      <w:r w:rsidR="007B14B4">
        <w:t>den enzymatiske brunfarvning.</w:t>
      </w:r>
    </w:p>
    <w:p w:rsidR="00B06D97" w:rsidRDefault="00B06D97" w:rsidP="007B14B4">
      <w:r>
        <w:t xml:space="preserve">Enzymatisk brunfarvning vil nedsætte den sensoriske kvalitet rent visuelt, samt at de ødelagte vakuoler medfører en manglende saftspænding der vil gøre grøntsagen blød. </w:t>
      </w:r>
    </w:p>
    <w:p w:rsidR="00095624" w:rsidRDefault="00095624" w:rsidP="007B14B4">
      <w:r>
        <w:t>Efter en grøntsager er plukket er tilgængeligheden af væske minimeret og i de fleste grøntsager er damptrykket inde i den mindre end den omkringværende atmosfæriske luft. Dette vil medføre transpiration, som er diffusion af vanddamp fra vævet og ud i luften (fordampning). Grøntsager som f.eks. spinat, har en stor overflade og vil derfor have en høj transpiration i forhold til f.eks. rodfrugter der har lav transpiration.</w:t>
      </w:r>
    </w:p>
    <w:p w:rsidR="00095624" w:rsidRPr="007B14B4" w:rsidRDefault="00095624" w:rsidP="007B14B4">
      <w:pPr>
        <w:rPr>
          <w:b/>
        </w:rPr>
      </w:pPr>
      <w:r>
        <w:t>Hvis vandtabet overstiger 10 % af det samlede vandindhold vil transpirationen påvirke at kolorofylen (der findes i grønkorn i de grønne planter) omdannes til pheopythin som er olivengrøn.  Grøntsagen vil herefter se mørk ud, samtidig med at væsketabet har nedsat spændstigheden i vakuolerne.</w:t>
      </w:r>
    </w:p>
    <w:p w:rsidR="002A45DB" w:rsidRDefault="002A45DB">
      <w:r>
        <w:t xml:space="preserve"> Grøntsager der indeholder over 2</w:t>
      </w:r>
      <w:r w:rsidR="00B06D97">
        <w:t xml:space="preserve"> </w:t>
      </w:r>
      <w:r>
        <w:t>% kostfibre betegnes som værende grove grøntsager</w:t>
      </w:r>
      <w:r w:rsidR="00B06D97">
        <w:t xml:space="preserve"> og fibre menes at kunne sænke kolesteroltallet ved at binde galdesalte til sig, hvorved kroppen skal danne nye galdesalte ud fra det i kroppen tilstedeværende kolesterol.</w:t>
      </w:r>
    </w:p>
    <w:p w:rsidR="00095624" w:rsidRDefault="00095624">
      <w:r>
        <w:t xml:space="preserve">Grøntsager indeholder mange vitaminer, men de væsentlige er vitamin A og C. C-vitamin er meget skrøbeligt overfor både lagring og tilberedning. </w:t>
      </w:r>
      <w:r w:rsidR="006D4472">
        <w:t xml:space="preserve"> En af de mest optimale måder at bevare c-vitamin på er frysning. Der bevares væsentligt mere c-vitamin ved frysning ved -18 grader</w:t>
      </w:r>
      <w:r w:rsidR="00864983">
        <w:t xml:space="preserve"> celcius</w:t>
      </w:r>
      <w:r w:rsidR="006D4472">
        <w:t xml:space="preserve"> end ved -12 grader</w:t>
      </w:r>
      <w:r w:rsidR="00864983">
        <w:t xml:space="preserve"> celcius</w:t>
      </w:r>
      <w:r w:rsidR="006D4472">
        <w:t>.</w:t>
      </w:r>
      <w:r w:rsidR="006054DD">
        <w:t xml:space="preserve"> Grøntsager med høj respirationshastighed som f.eks. grønne bønner, kan have et højere c-vitamin indhold ved køb på frost end friske.</w:t>
      </w:r>
      <w:r w:rsidR="00B6187F">
        <w:t xml:space="preserve"> Tørring kan også medvirke til bedre bevarelse af c-vitamin, da der vil være mindre kemisk nedbrydning af dette. </w:t>
      </w:r>
    </w:p>
    <w:p w:rsidR="00B6187F" w:rsidRDefault="00B6187F">
      <w:pPr>
        <w:rPr>
          <w:b/>
        </w:rPr>
      </w:pPr>
      <w:r>
        <w:rPr>
          <w:b/>
        </w:rPr>
        <w:lastRenderedPageBreak/>
        <w:t>Opgave 1.2</w:t>
      </w:r>
    </w:p>
    <w:p w:rsidR="00B6187F" w:rsidRDefault="003C28C2">
      <w:r>
        <w:t xml:space="preserve">Ved opbevaring af grøntsager skal der blandt andet tages hensyn til Erwinia. Den er en slægt af gram negative stavformede bakterier og har hovedreservoir i jord. Arten Erwinia carotovora er pectolytisk og kan derved nedbryde pectin i cellevæggen på grønstagerne og gøre dem bløde og kan rådne. Blødrådet kan opbserveres i f.eks. kartofler, agurker og peberfrugter. </w:t>
      </w:r>
    </w:p>
    <w:p w:rsidR="003C28C2" w:rsidRDefault="003C28C2">
      <w:r>
        <w:t xml:space="preserve">Bakterierne vil først skulle optage næringsstoffer fra fødevaren og herefter omsætte dem. Efterfølgende udskilles mykotoxiner der er giftige. Bakterierne vil være overført </w:t>
      </w:r>
      <w:r w:rsidR="00EA3EB1">
        <w:t>til plantens overflade fra jord, vand eller fæces, da det indre væv normalt er meget sterilt. F.eks.</w:t>
      </w:r>
      <w:r w:rsidR="003B1078">
        <w:t xml:space="preserve"> vil</w:t>
      </w:r>
      <w:r w:rsidR="00EA3EB1">
        <w:t xml:space="preserve"> den fæciale gruppe af den saprofytære bakterie Streptococcus, kunne blive overført fra menneske til fødevare grundet dårlig hygiejne, da denne har reservoir i tarmen. </w:t>
      </w:r>
      <w:r w:rsidR="003B1078">
        <w:t xml:space="preserve">Derfor er ting som hyppig håndvask, vask af inventar samt generel udformning af køkkenet for at </w:t>
      </w:r>
      <w:r w:rsidR="000D0FDA">
        <w:t>undgå kryds- og rekontaminering</w:t>
      </w:r>
      <w:r w:rsidR="003B1078">
        <w:t>, meget vigtige.</w:t>
      </w:r>
    </w:p>
    <w:p w:rsidR="00EA3EB1" w:rsidRDefault="00EA3EB1">
      <w:r>
        <w:t xml:space="preserve">Grøntsager kan ligeledes kontamineres med patogene sporedannende jordbakterier, og disse sporer vil blive aktiverede under opvarmning. Grundig rensning af grøntsager vil fjerne en betydelig del af til tilførte mikroflora på overfladen og formindske sundhedsrisikoen. </w:t>
      </w:r>
      <w:r w:rsidR="00FC29AB">
        <w:t>Retter indeholdende spinat vil</w:t>
      </w:r>
      <w:r w:rsidR="00864983">
        <w:t xml:space="preserve"> ikke kunne gemmes til dagen efter da det indeholder en del nitrat og sporedannende bakterier vil kunne omdanne dette til det giftige stof nitrit.</w:t>
      </w:r>
    </w:p>
    <w:p w:rsidR="000D0FDA" w:rsidRDefault="000D0FDA"/>
    <w:p w:rsidR="00864983" w:rsidRDefault="00864983"/>
    <w:p w:rsidR="00864983" w:rsidRDefault="00864983">
      <w:pPr>
        <w:rPr>
          <w:b/>
        </w:rPr>
      </w:pPr>
      <w:r>
        <w:rPr>
          <w:b/>
        </w:rPr>
        <w:t>Opgave 2.1</w:t>
      </w:r>
    </w:p>
    <w:p w:rsidR="00864983" w:rsidRDefault="00864983">
      <w:r>
        <w:t>Når en fisk fanges og dør sætter rigor ind. Diverse post mortem processer sættes i gang. Blandt andet stoppes blodcirkulationen og den tilbageværende ilt vil hurtigt opbruges. Derved kan den aerobe glykolyse ikke fortsætte og den anaerobe sætter ind ved forbrug af det oplagrede glykogen. Dette medfører ophobning af mælkesyre i musklerne</w:t>
      </w:r>
      <w:r w:rsidR="00B075D5">
        <w:t>. Dog dannes der ikke ligeså meget mælkesyre i fisk som i andre dyr post mortem, da fisks glykogen depoter er begrænsede.</w:t>
      </w:r>
      <w:r w:rsidR="000D0FDA">
        <w:t xml:space="preserve"> </w:t>
      </w:r>
      <w:r w:rsidR="00B075D5">
        <w:t>N</w:t>
      </w:r>
      <w:r>
        <w:t>år ATP niveauet falder tilstrækkeligt nok, krydsbinder de tykke og tynde myofilamenter og fisken går i rigor mortis. Med undtagelse af tropisk fangede fisk, vil rigor processerne br</w:t>
      </w:r>
      <w:r w:rsidR="00B075D5">
        <w:t>emses ved hurtig nedkøling til 0</w:t>
      </w:r>
      <w:r>
        <w:t xml:space="preserve"> grader celsius.</w:t>
      </w:r>
    </w:p>
    <w:p w:rsidR="00C40C60" w:rsidRDefault="00C40C60">
      <w:r>
        <w:t>Der er desuden påvist en sammenhæng mellem opbevaringstemperaturen i forhold til temperaturen på fiskens levested, i forhold til efterfølgende kvalitet af fisken ved opbevaring. Dvs. jo tættere opbevaringstemperaturen er på fiskens levestedstemperatur, jo bedre holdbarhed.</w:t>
      </w:r>
    </w:p>
    <w:p w:rsidR="00864983" w:rsidRDefault="00864983">
      <w:r>
        <w:t>Normalt er der balance mellem fiskens indhold af lipider og pro- og antioxidanter, men post mortem vil stabiliteten ændres da de autolytiske processer starter lipidoxidation og –hydrolyse. Ligesom førnævnte processer, kan disse processer også bremses ved hurtig køling</w:t>
      </w:r>
      <w:r w:rsidR="00B075D5">
        <w:t xml:space="preserve"> og ved hindring af ilttilgang. Opbevarings temperaturen er noget af det vigtigste for holdbarheden af frisk fisk. Fisk fordærves generelt dobbelt så hurtigt ved 4 grader celcius og fire gange så hurtigt ved 8 grader celcius, end ved 0 grader celcius.</w:t>
      </w:r>
    </w:p>
    <w:p w:rsidR="00B075D5" w:rsidRDefault="00B075D5">
      <w:r>
        <w:t xml:space="preserve">Ved anvendelse af fisk i rå form, til f.eks. sushi, skal der tages højde for at fisks naturlige mikroflora, indeholder kuldeteolerente bakterier der kan vokse relativt hurtigt selv under kølelagring ved 0-2 grader celcius. Derudover kan fisk indeholde parasitter som Anisakis sp og Phocanema decipiens. Da fisk til sushi </w:t>
      </w:r>
      <w:r>
        <w:lastRenderedPageBreak/>
        <w:t xml:space="preserve">ikke bliver varmebehandlet, saltede eller på anden måde forarbejdede, skal disse have været </w:t>
      </w:r>
      <w:r w:rsidR="00B13515">
        <w:t>f</w:t>
      </w:r>
      <w:r>
        <w:t>rosset ved -20 gr</w:t>
      </w:r>
      <w:r w:rsidR="00426E5B">
        <w:t>ader celcius i minimum 24 timer for at sikre drab af alle parasitter. Parasitter dræbes normalt ved opvarmning til 55 grader celcius.</w:t>
      </w:r>
    </w:p>
    <w:p w:rsidR="00B075D5" w:rsidRDefault="00B075D5">
      <w:pPr>
        <w:rPr>
          <w:b/>
        </w:rPr>
      </w:pPr>
      <w:r>
        <w:rPr>
          <w:b/>
        </w:rPr>
        <w:t>Opgave 2.2</w:t>
      </w:r>
    </w:p>
    <w:p w:rsidR="007C2DA7" w:rsidRDefault="00B075D5">
      <w:pPr>
        <w:rPr>
          <w:rFonts w:eastAsia="Times New Roman" w:cs="Arial"/>
          <w:iCs/>
          <w:color w:val="000000"/>
          <w:lang w:eastAsia="da-DK"/>
        </w:rPr>
      </w:pPr>
      <w:r>
        <w:t>Fisk indeholder ikke nær så meget bindevæv som andre kødtyper og har derfor ikke behov for ligeså meget t</w:t>
      </w:r>
      <w:r w:rsidRPr="007C2DA7">
        <w:t xml:space="preserve">ilberedning for at opnå samme sensoriske kvalitet. </w:t>
      </w:r>
      <w:r w:rsidR="007C2DA7" w:rsidRPr="007C2DA7">
        <w:rPr>
          <w:rFonts w:eastAsia="Times New Roman" w:cs="Arial"/>
          <w:iCs/>
          <w:color w:val="000000"/>
          <w:lang w:eastAsia="da-DK"/>
        </w:rPr>
        <w:t>Bindevævet</w:t>
      </w:r>
      <w:r w:rsidR="007C2DA7">
        <w:rPr>
          <w:rFonts w:eastAsia="Times New Roman" w:cs="Arial"/>
          <w:iCs/>
          <w:color w:val="000000"/>
          <w:lang w:eastAsia="da-DK"/>
        </w:rPr>
        <w:t xml:space="preserve"> omdannes let til gelatine ved varmebehandling fordi det</w:t>
      </w:r>
      <w:r w:rsidR="007C2DA7" w:rsidRPr="007C2DA7">
        <w:rPr>
          <w:rFonts w:eastAsia="Times New Roman" w:cs="Arial"/>
          <w:iCs/>
          <w:color w:val="000000"/>
          <w:lang w:eastAsia="da-DK"/>
        </w:rPr>
        <w:t xml:space="preserve"> er </w:t>
      </w:r>
      <w:r w:rsidR="007C2DA7">
        <w:rPr>
          <w:rFonts w:eastAsia="Times New Roman" w:cs="Arial"/>
          <w:iCs/>
          <w:color w:val="000000"/>
          <w:lang w:eastAsia="da-DK"/>
        </w:rPr>
        <w:t>meget letopløseligt</w:t>
      </w:r>
      <w:r w:rsidR="007C2DA7" w:rsidRPr="007C2DA7">
        <w:rPr>
          <w:rFonts w:eastAsia="Times New Roman" w:cs="Arial"/>
          <w:iCs/>
          <w:color w:val="000000"/>
          <w:lang w:eastAsia="da-DK"/>
        </w:rPr>
        <w:t xml:space="preserve">. </w:t>
      </w:r>
      <w:r w:rsidR="007C2DA7">
        <w:rPr>
          <w:rFonts w:eastAsia="Times New Roman" w:cs="Arial"/>
          <w:iCs/>
          <w:color w:val="000000"/>
          <w:lang w:eastAsia="da-DK"/>
        </w:rPr>
        <w:t>Fisk indeholder store mængder polyumættede fedtsyrer og fedtet er derfor flydende.</w:t>
      </w:r>
      <w:r w:rsidR="007C2DA7" w:rsidRPr="007C2DA7">
        <w:rPr>
          <w:rFonts w:eastAsia="Times New Roman" w:cs="Arial"/>
          <w:iCs/>
          <w:color w:val="000000"/>
          <w:lang w:eastAsia="da-DK"/>
        </w:rPr>
        <w:br/>
      </w:r>
      <w:r w:rsidR="007C2DA7">
        <w:rPr>
          <w:rFonts w:eastAsia="Times New Roman" w:cs="Arial"/>
          <w:iCs/>
          <w:color w:val="000000"/>
          <w:lang w:eastAsia="da-DK"/>
        </w:rPr>
        <w:t>F</w:t>
      </w:r>
      <w:r w:rsidR="007C2DA7" w:rsidRPr="007C2DA7">
        <w:rPr>
          <w:rFonts w:eastAsia="Times New Roman" w:cs="Arial"/>
          <w:iCs/>
          <w:color w:val="000000"/>
          <w:lang w:eastAsia="da-DK"/>
        </w:rPr>
        <w:t>iskekødets muskelproteiner koagulerer</w:t>
      </w:r>
      <w:r w:rsidR="007C2DA7">
        <w:rPr>
          <w:rFonts w:eastAsia="Times New Roman" w:cs="Arial"/>
          <w:iCs/>
          <w:color w:val="000000"/>
          <w:lang w:eastAsia="da-DK"/>
        </w:rPr>
        <w:t xml:space="preserve"> allerede</w:t>
      </w:r>
      <w:r w:rsidR="007C2DA7" w:rsidRPr="007C2DA7">
        <w:rPr>
          <w:rFonts w:eastAsia="Times New Roman" w:cs="Arial"/>
          <w:iCs/>
          <w:color w:val="000000"/>
          <w:lang w:eastAsia="da-DK"/>
        </w:rPr>
        <w:t xml:space="preserve"> ved 55-60 grader.</w:t>
      </w:r>
      <w:r w:rsidR="007C2DA7">
        <w:rPr>
          <w:rFonts w:eastAsia="Times New Roman" w:cs="Arial"/>
          <w:iCs/>
          <w:color w:val="000000"/>
          <w:lang w:eastAsia="da-DK"/>
        </w:rPr>
        <w:t xml:space="preserve"> Hvis fisk varmes for meget op går</w:t>
      </w:r>
      <w:r w:rsidR="007C2DA7" w:rsidRPr="007C2DA7">
        <w:rPr>
          <w:rFonts w:eastAsia="Times New Roman" w:cs="Arial"/>
          <w:iCs/>
          <w:color w:val="000000"/>
          <w:lang w:eastAsia="da-DK"/>
        </w:rPr>
        <w:t xml:space="preserve"> </w:t>
      </w:r>
      <w:r w:rsidR="007C2DA7">
        <w:rPr>
          <w:rFonts w:eastAsia="Times New Roman" w:cs="Arial"/>
          <w:iCs/>
          <w:color w:val="000000"/>
          <w:lang w:eastAsia="da-DK"/>
        </w:rPr>
        <w:t xml:space="preserve">kødet i </w:t>
      </w:r>
      <w:r w:rsidR="007C2DA7" w:rsidRPr="007C2DA7">
        <w:rPr>
          <w:rFonts w:eastAsia="Times New Roman" w:cs="Arial"/>
          <w:iCs/>
          <w:color w:val="000000"/>
          <w:lang w:eastAsia="da-DK"/>
        </w:rPr>
        <w:t xml:space="preserve">stykker, bliver tørt, sejt og kedeligt. </w:t>
      </w:r>
      <w:r w:rsidR="007C2DA7">
        <w:rPr>
          <w:rFonts w:eastAsia="Times New Roman" w:cs="Arial"/>
          <w:iCs/>
          <w:color w:val="000000"/>
          <w:lang w:eastAsia="da-DK"/>
        </w:rPr>
        <w:t>Ved porchering varmebehandles fisken ganske kort og derved når proteinerne ikke at denaturere i særlig stor grad. Dog vil mange af de vandopløselige vitaminer diffundere ud i vandet. Dette undgås dog også i større grad ved porchering end ved kogning, da fisken ikke befinder sig alt for længe i vandet. Fisk er en vigtig kilde til D-vitamin</w:t>
      </w:r>
      <w:r w:rsidR="000D0FDA">
        <w:rPr>
          <w:rFonts w:eastAsia="Times New Roman" w:cs="Arial"/>
          <w:iCs/>
          <w:color w:val="000000"/>
          <w:lang w:eastAsia="da-DK"/>
        </w:rPr>
        <w:t>, men da denne er fedtopløselig</w:t>
      </w:r>
      <w:r w:rsidR="007C2DA7">
        <w:rPr>
          <w:rFonts w:eastAsia="Times New Roman" w:cs="Arial"/>
          <w:iCs/>
          <w:color w:val="000000"/>
          <w:lang w:eastAsia="da-DK"/>
        </w:rPr>
        <w:t xml:space="preserve"> vil </w:t>
      </w:r>
      <w:r w:rsidR="000D0FDA">
        <w:rPr>
          <w:rFonts w:eastAsia="Times New Roman" w:cs="Arial"/>
          <w:iCs/>
          <w:color w:val="000000"/>
          <w:lang w:eastAsia="da-DK"/>
        </w:rPr>
        <w:t>D-vitamin</w:t>
      </w:r>
      <w:r w:rsidR="007C2DA7">
        <w:rPr>
          <w:rFonts w:eastAsia="Times New Roman" w:cs="Arial"/>
          <w:iCs/>
          <w:color w:val="000000"/>
          <w:lang w:eastAsia="da-DK"/>
        </w:rPr>
        <w:t>tabet ved kogning ikke være værd at tage i betragtning.</w:t>
      </w:r>
    </w:p>
    <w:p w:rsidR="007C2DA7" w:rsidRDefault="007C2DA7">
      <w:pPr>
        <w:rPr>
          <w:rFonts w:eastAsia="Times New Roman" w:cs="Arial"/>
          <w:b/>
          <w:iCs/>
          <w:color w:val="000000"/>
          <w:lang w:eastAsia="da-DK"/>
        </w:rPr>
      </w:pPr>
      <w:r>
        <w:rPr>
          <w:rFonts w:eastAsia="Times New Roman" w:cs="Arial"/>
          <w:b/>
          <w:iCs/>
          <w:color w:val="000000"/>
          <w:lang w:eastAsia="da-DK"/>
        </w:rPr>
        <w:t>Opgave 3.1</w:t>
      </w:r>
    </w:p>
    <w:p w:rsidR="007C2DA7" w:rsidRDefault="007C2DA7">
      <w:pPr>
        <w:rPr>
          <w:rFonts w:eastAsia="Times New Roman" w:cs="Arial"/>
          <w:iCs/>
          <w:color w:val="000000"/>
          <w:lang w:eastAsia="da-DK"/>
        </w:rPr>
      </w:pPr>
      <w:r>
        <w:rPr>
          <w:rFonts w:eastAsia="Times New Roman" w:cs="Arial"/>
          <w:iCs/>
          <w:color w:val="000000"/>
          <w:lang w:eastAsia="da-DK"/>
        </w:rPr>
        <w:t xml:space="preserve">Oksekøds smag og konsistent afhænger af hvilken art det kommer fra og hvor gammelt dyret er. Kød fra ældre dyr har mere sejt og stærkt bindevæv end kød fra yngre dyr. Modningsprocessen </w:t>
      </w:r>
      <w:r w:rsidR="00F05728">
        <w:rPr>
          <w:rFonts w:eastAsia="Times New Roman" w:cs="Arial"/>
          <w:iCs/>
          <w:color w:val="000000"/>
          <w:lang w:eastAsia="da-DK"/>
        </w:rPr>
        <w:t xml:space="preserve">spille også en stor rolle, da der her sker en delvis nedbrydning af den myofibrillære struktur via proteolytiske enzymer. Dette gør kødet mere mørt og giver mindre </w:t>
      </w:r>
      <w:r w:rsidR="00901A75">
        <w:rPr>
          <w:rFonts w:eastAsia="Times New Roman" w:cs="Arial"/>
          <w:iCs/>
          <w:color w:val="000000"/>
          <w:lang w:eastAsia="da-DK"/>
        </w:rPr>
        <w:t>modstand når det f.eks. skal tygges.</w:t>
      </w:r>
    </w:p>
    <w:p w:rsidR="00901A75" w:rsidRDefault="00901A75">
      <w:r>
        <w:t>Oksekød fra rygpartiet indeholder ikke særlig meget bindevæv og er derfor egnet til bagning eller stegning. F.eks. T-bone steaks eller entrecote stykker. Hvis kød indeholder meget bindevæv skal der være meget vand til stede som collagenet kan optage (hydrolyse), for at blive omdannes til gel. Hvis et sådan stykke kød steges vil det blive tørt pga. manglende vand. Muskelfibrene vil kontrahere under rigor-processerne post mortem og dyret vil derfor blive hængt op for at strække fibrene og bremse denne kontraktion så meget som muligt.</w:t>
      </w:r>
    </w:p>
    <w:p w:rsidR="00A72666" w:rsidRPr="00A72666" w:rsidRDefault="00A72666">
      <w:r>
        <w:t>Post mortem vil musklernes indhold af mælkesyre stige grundet den at den anaerobe glykolyse sætter ind. Dette skyldes at den tilbageværende glykogen i musklerne først forbruges, men senere kan dette ikke finde sted da ny ilt ikke pumpes med blodet til musklen. ATP og Ca</w:t>
      </w:r>
      <w:r>
        <w:rPr>
          <w:vertAlign w:val="superscript"/>
        </w:rPr>
        <w:t>2+</w:t>
      </w:r>
      <w:r>
        <w:t xml:space="preserve"> vil også kræves tilstedeværende i cellerne for at en kontraktion vil ophøre og musklen kan vende tilbage til hvilestadiet. Uden blodomløb vil ny ATP ikke kunne dannes og Ca</w:t>
      </w:r>
      <w:r>
        <w:rPr>
          <w:vertAlign w:val="superscript"/>
        </w:rPr>
        <w:t>2+</w:t>
      </w:r>
      <w:r>
        <w:t xml:space="preserve"> pumperne vil være ødelagte af den mindskede pH, som følge af større koncentration af mælkesyre. </w:t>
      </w:r>
    </w:p>
    <w:p w:rsidR="00901A75" w:rsidRDefault="00901A75">
      <w:pPr>
        <w:rPr>
          <w:b/>
        </w:rPr>
      </w:pPr>
      <w:r>
        <w:rPr>
          <w:b/>
        </w:rPr>
        <w:t>Opgave 4.1</w:t>
      </w:r>
    </w:p>
    <w:p w:rsidR="00901A75" w:rsidRDefault="00901A75">
      <w:r>
        <w:t xml:space="preserve">Koldpresset rapsolie </w:t>
      </w:r>
      <w:r w:rsidR="003479C3">
        <w:t xml:space="preserve">bliver ikke raffineret i forhold til almindelig rapsolie. Dette bevirker at det kan anvendes direkte efter presning og vil herved også bevare store dele af sit naturlige næringsindhold. Rapsolie er den olie der indeholder flest mono-umættede fedtsyrer og er derved meget stabil overfor oxidation. Havde indholdet af polyumættede fedtsyrer været dominerende, ville risikoen for dannelse af transfedtsyrer under opvarmning været højere, grundet flere tilstedeværende dobbeltbindinger. Man får større udbytte af rapsfrøene eller –kimen ved varmpresning, men de vil herved miste mange af de naturlige </w:t>
      </w:r>
      <w:r w:rsidR="003479C3">
        <w:lastRenderedPageBreak/>
        <w:t>bestanddele som antioxidanter, smag, farve, aroma og vitaminer. Den koldpressede rapsolie vil efterfølgende blive filtreret for at fjerne urenheder, men den almindelige rapsolie som tidligere skrevet vil blive raffineret for at fjerne diverse uønskede stoffer og frie fedtsyrer. En varmpresset olie vil have en mere neutral smag og lugt da den også raffineres ligesom almindelig rapsolie.</w:t>
      </w:r>
    </w:p>
    <w:p w:rsidR="003479C3" w:rsidRDefault="003479C3">
      <w:pPr>
        <w:rPr>
          <w:b/>
        </w:rPr>
      </w:pPr>
      <w:r>
        <w:rPr>
          <w:b/>
        </w:rPr>
        <w:t>Opgave 5.1</w:t>
      </w:r>
    </w:p>
    <w:p w:rsidR="003479C3" w:rsidRDefault="003479C3">
      <w:r>
        <w:t>En politisk forbruger er en forbruger der bevidst handler efter bestemte mønstre, for at tage bestemte værdimæssige hensyn. Det kan være både som tilvalg af bestemte produkter eller produkter produceret på specielle måder (f.eks. økologi</w:t>
      </w:r>
      <w:r w:rsidR="000F3FDA">
        <w:t xml:space="preserve"> og Fairtrade</w:t>
      </w:r>
      <w:r>
        <w:t xml:space="preserve">), men det kan også være fravalg af diverse produkter og producenter. </w:t>
      </w:r>
      <w:r w:rsidR="000F3FDA">
        <w:t>Man er ikke politisk forbruger hvis der ikke ligger en bevidst tanke bag ens valg. Handler man økologisk fordi man</w:t>
      </w:r>
      <w:r>
        <w:t xml:space="preserve"> </w:t>
      </w:r>
      <w:r w:rsidR="000F3FDA">
        <w:t>synes det smager bedst, er man ikke politisk forbruger, da valget er taget på basis af en subjektiv holdning, hvis baggrund kun er at gavne en selv og ens nærmeste. Der vil opstå en ny form for konkurrence blandt take away køkkener med de nye mærkningsmetoder. Siden 1990 er salget af økologiske fødevarer steget betydeligt. Mærkning og profilering i butikker er længere fremme end for take away steder. Derfor vil de nye mærkningsmetoder kunne betyde en stigende omsætning for take away steder der kan profilere sig med at sælge økologisk eller klimavenligt.</w:t>
      </w:r>
      <w:r w:rsidR="00EB4D42">
        <w:t xml:space="preserve"> Dog vil det bremses hvis priserne på maden bliver for dyre som følge af at det skal være økologisk og klimavenligt produceret. Dog skal det bemærkes at hvis en forbruger vælger at handle hos et økologisk</w:t>
      </w:r>
      <w:r w:rsidR="0023127E">
        <w:t xml:space="preserve"> Klima+</w:t>
      </w:r>
      <w:r w:rsidR="00EB4D42">
        <w:t xml:space="preserve"> take away sted fordi prisen er bedre end hos et konkurrerende ikke-økologisk sted, er denne ikke en politisk forbruger. Forbrugerne skal gennem oplysning og indlæring forstå meningen i bevidst at handle økologisk</w:t>
      </w:r>
      <w:r w:rsidR="0023127E">
        <w:t xml:space="preserve"> eller klimavenligt</w:t>
      </w:r>
      <w:r w:rsidR="00420F86">
        <w:t xml:space="preserve">. </w:t>
      </w:r>
    </w:p>
    <w:p w:rsidR="00420F86" w:rsidRDefault="00420F86">
      <w:r>
        <w:t xml:space="preserve">Et økologisk take away sted skal ydermere kunne dokumentere brugen af økologiske varer, dvs. have en god sporbarhed. Sælges der f.eks. fiskeprodukter, skal fiskene være opdrættede i akvakulturer, da man ikke har kontrol over hvilket foder fisk fra havet har konsumeret. </w:t>
      </w:r>
      <w:r w:rsidR="00410972">
        <w:t xml:space="preserve">Det vil kræve en stor indsats fra myndighederne at opretholde </w:t>
      </w:r>
      <w:r w:rsidR="00236F3D">
        <w:t>kontrol med vare flowet til de økologiske steder og sikre at dette bliver overholdt. Et brud på dette kan medføre at forbrugernes tillid til klima- og økologimærkerne falder eller forsvinder helt, og antallet af politiske forbrugere vil sandsynligvis falde da folk ikke nemt vil kunne identificere de steder de skal købe fra. Der skal altså tillægges et større baggrundsarbejde fra den enkelte forbruger.</w:t>
      </w:r>
    </w:p>
    <w:p w:rsidR="00CC6855" w:rsidRDefault="00CC6855">
      <w:r>
        <w:t>Dog bør det også tages i betragtning at mange folk i sidste ende handler ud fra priserne på produkterne, samt at mange indkøb er spontane. Man vil derfor ikke kunne forvente samme indkøbsmønstre i praksis i forhold til hvad forbrugerne hævder at ville gøre.</w:t>
      </w:r>
    </w:p>
    <w:p w:rsidR="00236F3D" w:rsidRDefault="00236F3D">
      <w:pPr>
        <w:rPr>
          <w:b/>
        </w:rPr>
      </w:pPr>
      <w:r>
        <w:rPr>
          <w:b/>
        </w:rPr>
        <w:t>Opgave 6.1</w:t>
      </w:r>
    </w:p>
    <w:p w:rsidR="00236F3D" w:rsidRDefault="00236F3D">
      <w:r>
        <w:t xml:space="preserve">MAP står for ”Modificeret Atmosfære Pakning”. Dette er en pakkemetode hvor der reguleres på indholdet af de forskellige luftarter der er inde i pakningen. </w:t>
      </w:r>
      <w:r w:rsidR="004C78C8">
        <w:t xml:space="preserve">Af emballagen skal det fremgå at varen er ”Pakket i beskyttet atmosfære”. </w:t>
      </w:r>
    </w:p>
    <w:p w:rsidR="00236F3D" w:rsidRDefault="00236F3D">
      <w:r>
        <w:t>Færdigpakkede fødevarer skal mærkes med følgende:</w:t>
      </w:r>
    </w:p>
    <w:p w:rsidR="00236F3D" w:rsidRDefault="00236F3D" w:rsidP="00236F3D">
      <w:pPr>
        <w:pStyle w:val="Listeafsnit"/>
        <w:numPr>
          <w:ilvl w:val="0"/>
          <w:numId w:val="2"/>
        </w:numPr>
      </w:pPr>
      <w:r>
        <w:t>Navn på producent</w:t>
      </w:r>
    </w:p>
    <w:p w:rsidR="00236F3D" w:rsidRDefault="00236F3D" w:rsidP="00236F3D">
      <w:pPr>
        <w:pStyle w:val="Listeafsnit"/>
        <w:numPr>
          <w:ilvl w:val="0"/>
          <w:numId w:val="2"/>
        </w:numPr>
      </w:pPr>
      <w:r>
        <w:t>Varebetegnelse</w:t>
      </w:r>
    </w:p>
    <w:p w:rsidR="00236F3D" w:rsidRDefault="00236F3D" w:rsidP="00236F3D">
      <w:pPr>
        <w:pStyle w:val="Listeafsnit"/>
        <w:numPr>
          <w:ilvl w:val="0"/>
          <w:numId w:val="2"/>
        </w:numPr>
      </w:pPr>
      <w:r>
        <w:t>Ingrediensliste</w:t>
      </w:r>
    </w:p>
    <w:p w:rsidR="00236F3D" w:rsidRDefault="00236F3D" w:rsidP="00236F3D">
      <w:pPr>
        <w:pStyle w:val="Listeafsnit"/>
        <w:numPr>
          <w:ilvl w:val="0"/>
          <w:numId w:val="2"/>
        </w:numPr>
      </w:pPr>
      <w:r>
        <w:lastRenderedPageBreak/>
        <w:t>Mængeangivelse af ingredienser</w:t>
      </w:r>
    </w:p>
    <w:p w:rsidR="00236F3D" w:rsidRDefault="00236F3D" w:rsidP="00236F3D">
      <w:pPr>
        <w:pStyle w:val="Listeafsnit"/>
        <w:numPr>
          <w:ilvl w:val="0"/>
          <w:numId w:val="2"/>
        </w:numPr>
      </w:pPr>
      <w:r>
        <w:t>Alkohol indhold</w:t>
      </w:r>
    </w:p>
    <w:p w:rsidR="00236F3D" w:rsidRDefault="00236F3D" w:rsidP="00236F3D">
      <w:pPr>
        <w:pStyle w:val="Listeafsnit"/>
        <w:numPr>
          <w:ilvl w:val="0"/>
          <w:numId w:val="2"/>
        </w:numPr>
      </w:pPr>
      <w:r>
        <w:t>Nettoindhold</w:t>
      </w:r>
    </w:p>
    <w:p w:rsidR="00236F3D" w:rsidRDefault="00236F3D" w:rsidP="004C78C8">
      <w:pPr>
        <w:pStyle w:val="Listeafsnit"/>
        <w:numPr>
          <w:ilvl w:val="0"/>
          <w:numId w:val="2"/>
        </w:numPr>
      </w:pPr>
      <w:r>
        <w:t>Holdbarhedsangivelser/opbevaringsforeskrifter</w:t>
      </w:r>
    </w:p>
    <w:p w:rsidR="004C78C8" w:rsidRDefault="004C78C8" w:rsidP="004C78C8">
      <w:r>
        <w:t xml:space="preserve">Når navnet indeholder et navn på en bestemt slags fødevare, f.eks. spinatlasagne, skal der af deklarationen fremgå hvor meget spinat varen indeholder. </w:t>
      </w:r>
    </w:p>
    <w:p w:rsidR="004C78C8" w:rsidRDefault="004C78C8" w:rsidP="004C78C8">
      <w:r>
        <w:t>En ingrediensliste er dog ikke nødvendig jf. §22 hvis:</w:t>
      </w:r>
    </w:p>
    <w:p w:rsidR="004C78C8" w:rsidRDefault="004C78C8" w:rsidP="004C78C8">
      <w:pPr>
        <w:pStyle w:val="Listeafsnit"/>
        <w:numPr>
          <w:ilvl w:val="0"/>
          <w:numId w:val="4"/>
        </w:numPr>
      </w:pPr>
      <w:r>
        <w:t>Butikken på forlangende oplyser hvilke ingredienser der er anvendt</w:t>
      </w:r>
    </w:p>
    <w:p w:rsidR="004C78C8" w:rsidRDefault="004C78C8" w:rsidP="004C78C8">
      <w:pPr>
        <w:pStyle w:val="Listeafsnit"/>
        <w:numPr>
          <w:ilvl w:val="0"/>
          <w:numId w:val="4"/>
        </w:numPr>
      </w:pPr>
      <w:r>
        <w:t>Der ved anvendelse af tilsætningsstoffer er påtrykt ”tilsætningsstoffer anvendt” på emballagen</w:t>
      </w:r>
    </w:p>
    <w:p w:rsidR="004C78C8" w:rsidRDefault="004C78C8" w:rsidP="004C78C8">
      <w:pPr>
        <w:pStyle w:val="Listeafsnit"/>
        <w:numPr>
          <w:ilvl w:val="0"/>
          <w:numId w:val="4"/>
        </w:numPr>
      </w:pPr>
      <w:r>
        <w:t xml:space="preserve">Butikken på forlangende kan udlevere en opgørelse over de anvendte ingredienser. </w:t>
      </w:r>
    </w:p>
    <w:p w:rsidR="004C78C8" w:rsidRDefault="004C78C8" w:rsidP="004C78C8">
      <w:pPr>
        <w:ind w:firstLine="1304"/>
      </w:pPr>
    </w:p>
    <w:p w:rsidR="004C78C8" w:rsidRDefault="004C78C8" w:rsidP="004C78C8">
      <w:r>
        <w:t xml:space="preserve">Hvis holdbarheden af varen ændres ved forskellige opbevaringsmetoder, skal dette fremgå af emballagen. Eksempelvis ”opbevares ved højst 5 grader celcius” eller ”Opbevares tørt og ikke for varmt”. Ved letfordærvelige fødevarer skal holdbarhedsdatoen anføres som ”sidste anvendelsesdato” og skal indbefatte både dag, måned og år. Modsat er mærkningen af varer der kan holde sig mellem 3 og 18 måneder, hvor måned og år er tilstrækkeligt. </w:t>
      </w:r>
      <w:r w:rsidR="00222BC2">
        <w:t>I dette tilfælde er varen på som kølet vare og det skal derfor fremgå hvordan den videre skal opbevares hvis den påførte mindste holdbarhedsdato skal være gældende.</w:t>
      </w:r>
    </w:p>
    <w:p w:rsidR="004C78C8" w:rsidRDefault="000F2F18" w:rsidP="004C78C8">
      <w:r>
        <w:t>Næringsdeklaration er normalt ikke nødvendig, men da lasagnen markedsføres som værende fedtfattig, skal der påføres en næringsdeklaration. Dette kan stå som værende pr. 100 gram af varen og som supplerende kan der anføres pr. portion</w:t>
      </w:r>
      <w:r w:rsidR="001662AD">
        <w:t xml:space="preserve">, såfremt det fremgår hvor mange portioner den samlede vare indeholder, eller pr. afmålt ration som er anført på etiketten. </w:t>
      </w:r>
    </w:p>
    <w:p w:rsidR="001662AD" w:rsidRDefault="00222BC2" w:rsidP="004C78C8">
      <w:r>
        <w:t xml:space="preserve">Da produktet også anprises som værende klimavenligt, skal der fremgå supplerende oplysninger om fremdyrkningen og produktionen af de indeholdte råvarer. Det skal ligeledes kunne dokumenteres at dette er korrekt mærket via sporbarhed til diverse leverandører. </w:t>
      </w:r>
    </w:p>
    <w:p w:rsidR="00CB5CE6" w:rsidRDefault="00CB5CE6" w:rsidP="004C78C8">
      <w:r>
        <w:t xml:space="preserve">Generelt skal oplysninger på mærkningen være anbragt et sted der er iøjefaldende. De lovpligtige mærkninger skal stå på dansk eller alternativt på et sprog der adskiller sig meget lidt fra dansk. </w:t>
      </w:r>
    </w:p>
    <w:p w:rsidR="0023127E" w:rsidRDefault="00CB5CE6" w:rsidP="004C78C8">
      <w:r>
        <w:t xml:space="preserve">Ligeledes skal det være letlæseligt, umiddelbart uden brug af hjælpemidler og alle oplysninger om varebetegnelse, holdbarhed, nettoindhold og evt. alkoholindhold være placeret i samme synsfelt. </w:t>
      </w:r>
    </w:p>
    <w:p w:rsidR="0023127E" w:rsidRDefault="0023127E" w:rsidP="004C78C8">
      <w:pPr>
        <w:rPr>
          <w:b/>
        </w:rPr>
      </w:pPr>
      <w:r>
        <w:rPr>
          <w:b/>
        </w:rPr>
        <w:t>Opgave 7.1</w:t>
      </w:r>
    </w:p>
    <w:p w:rsidR="00CC70DF" w:rsidRDefault="008555FA" w:rsidP="00CC70DF">
      <w:r>
        <w:t xml:space="preserve">Da klima spørgsmålet i øjeblikket fylder meget i dagens Danmark og fokus på dette er i rivende udvikling, </w:t>
      </w:r>
      <w:r w:rsidR="0018363A">
        <w:t>vil det være mest fordelagtigt at fokusere på dette i markedsføringen af klima+ take away stederne.</w:t>
      </w:r>
    </w:p>
    <w:p w:rsidR="00CC6855" w:rsidRDefault="00CC6855" w:rsidP="00CC70DF">
      <w:r>
        <w:t xml:space="preserve">Der har siden 1990 været et stærkt og stødt stigende salg af økologiske fødevarer og det kan forventes at salget af klimavenlige fødevarer vil følge denne udvikling, som følge af tidens fokus på klimaproblemer. Der skal derfor som sagt, i markedsføringen, lægges vægt på klimabeskyttende og økologiske </w:t>
      </w:r>
      <w:r>
        <w:lastRenderedPageBreak/>
        <w:t xml:space="preserve">fremstillingsmetoder. Der kan evt. suppleres med oplysninger om diverse klimaforandringer og hvordan det at handle hos klima+ take away steder kan modvirke dette. </w:t>
      </w:r>
    </w:p>
    <w:p w:rsidR="002013AA" w:rsidRDefault="00CC6855" w:rsidP="00453B56">
      <w:r>
        <w:t>Udbudet af klimavenlige fødevarer er ikke stort i forhold til det eksisterende behov</w:t>
      </w:r>
      <w:r w:rsidR="005B32C3">
        <w:t xml:space="preserve"> og klima+ steder vil derfor med fordel kunne eksponere sig selv kraftigt med efterfølgende stor tilgang af kunder.</w:t>
      </w:r>
    </w:p>
    <w:p w:rsidR="0006166F" w:rsidRDefault="0006166F" w:rsidP="00CC70DF"/>
    <w:p w:rsidR="0006166F" w:rsidRDefault="0006166F" w:rsidP="00CC70DF">
      <w:r>
        <w:t xml:space="preserve">Klima+ stederne skal adskille sig fra andre steder med tydelige klima- og økologimærkninger. De skal oplyse forbrugerne om fordelene ved køb af deres produkter i forhold til andre producenter, samt gøre forbrugerne opmærksomme på </w:t>
      </w:r>
      <w:r w:rsidR="00453B56">
        <w:t xml:space="preserve">at de har muligheden for at påvirke klimaet positivt selv ved køb af færdigproducerede varer. Gør opmærksom på anvendelse af genbrugsmaterialer til indpakning (eller bestik af genbrugsplast).  </w:t>
      </w:r>
    </w:p>
    <w:p w:rsidR="0018363A" w:rsidRDefault="0018363A" w:rsidP="00CC70DF">
      <w:r>
        <w:t xml:space="preserve">Det er vigtigt at holde prisen på klima+ produkterne nede så der kan rammes et bredt publikum, blandet andet også studerende der tit køber take away men som ikke har det største rådighedsbeløb. </w:t>
      </w:r>
    </w:p>
    <w:p w:rsidR="0018363A" w:rsidRDefault="0018363A" w:rsidP="00CC70DF">
      <w:r>
        <w:t>København er et sted hvor mange folk befinder sig, både i dagtimerne og i nattetimerne, og promovering i form af korte facts om miljøvenlig mad, kan øge det spontane salg, samtidig med at det med tiden vil øge antallet af tilhængere af klima+ mad.</w:t>
      </w:r>
    </w:p>
    <w:p w:rsidR="0018363A" w:rsidRDefault="0018363A" w:rsidP="00CC70DF"/>
    <w:p w:rsidR="002013AA" w:rsidRDefault="002013AA" w:rsidP="00CC70DF">
      <w:pPr>
        <w:rPr>
          <w:b/>
        </w:rPr>
      </w:pPr>
      <w:r>
        <w:rPr>
          <w:b/>
        </w:rPr>
        <w:t>Opgave 7.2</w:t>
      </w:r>
    </w:p>
    <w:p w:rsidR="00453B56" w:rsidRPr="00453B56" w:rsidRDefault="00453B56" w:rsidP="00CC70DF">
      <w:r>
        <w:t>De små take away steder vil beskæftige sig med B2C salg, men større køkkenet med samme klima+ princip kan sælge B2B, f.eks. som kantineordninger til virksomheder. Virksomheden kan herved bryste sig af at deltage aktivt i beskyttelse af klimaet og dette kan bruges som aktivt salgsargument.</w:t>
      </w:r>
    </w:p>
    <w:p w:rsidR="008555FA" w:rsidRDefault="00453B56" w:rsidP="00CC70DF">
      <w:r>
        <w:t>For at definere målgruppen til køb af klima+ produkter</w:t>
      </w:r>
      <w:r w:rsidR="008555FA">
        <w:t xml:space="preserve">, </w:t>
      </w:r>
      <w:r w:rsidR="002013AA">
        <w:t>kan SMP modellen bruges.</w:t>
      </w:r>
    </w:p>
    <w:p w:rsidR="002013AA" w:rsidRDefault="002013AA" w:rsidP="002013AA">
      <w:pPr>
        <w:pStyle w:val="Listeafsnit"/>
        <w:numPr>
          <w:ilvl w:val="0"/>
          <w:numId w:val="6"/>
        </w:numPr>
      </w:pPr>
      <w:r>
        <w:rPr>
          <w:b/>
        </w:rPr>
        <w:t>S</w:t>
      </w:r>
      <w:r>
        <w:t>egmentering:</w:t>
      </w:r>
    </w:p>
    <w:p w:rsidR="002013AA" w:rsidRDefault="002013AA" w:rsidP="002013AA">
      <w:pPr>
        <w:pStyle w:val="Listeafsnit"/>
        <w:numPr>
          <w:ilvl w:val="1"/>
          <w:numId w:val="6"/>
        </w:numPr>
      </w:pPr>
      <w:r>
        <w:t xml:space="preserve">Det er primært voksne der vil være i fokus ved markedsføring af økologiske og klimavenlige produkter. Børn og yngre vil sandsynligvis ikke have samme forståelse for vigtigheden i at beskytte klimaet, samt faktummet at det er muligt at gøre ved at købe bestemte fødevarer. </w:t>
      </w:r>
    </w:p>
    <w:p w:rsidR="00453B56" w:rsidRDefault="00453B56" w:rsidP="00453B56"/>
    <w:p w:rsidR="00453B56" w:rsidRDefault="00453B56" w:rsidP="00453B56">
      <w:pPr>
        <w:pStyle w:val="Listeafsnit"/>
        <w:numPr>
          <w:ilvl w:val="1"/>
          <w:numId w:val="6"/>
        </w:numPr>
      </w:pPr>
      <w:r>
        <w:t xml:space="preserve">Målgruppevalg:  </w:t>
      </w:r>
    </w:p>
    <w:p w:rsidR="00453B56" w:rsidRDefault="00453B56" w:rsidP="00453B56">
      <w:pPr>
        <w:pStyle w:val="Listeafsnit"/>
      </w:pPr>
    </w:p>
    <w:p w:rsidR="00453B56" w:rsidRDefault="00453B56" w:rsidP="00453B56">
      <w:pPr>
        <w:pStyle w:val="Listeafsnit"/>
        <w:ind w:left="1440"/>
      </w:pPr>
      <w:r>
        <w:t>Der skal fokuseres på voksne individer, både mænd og kvinder. Der er et behov for klimavenlige produkter, da mange er miljøbevidste men det har tidligere ikke været nemt at købe klimavenlige færdigretter. I København finder man mange arbejdspladser og derfor vil salget af take away mad være stort. Folk skal kunne få noget med i en fart, og hvis de samtidig kan vælge produkter der tilgodeser klimaet, vil de sandsynligvis gøre det.</w:t>
      </w:r>
      <w:r w:rsidR="001474F3">
        <w:t xml:space="preserve"> Som sagt skal prisen tilpasses så der findes produkter i alle prisklasser, så sstorkonsumerne af </w:t>
      </w:r>
      <w:r w:rsidR="001474F3">
        <w:lastRenderedPageBreak/>
        <w:t xml:space="preserve">fastfood, der normalvis er folk med et mindre rådighedsbeløb, også har mulighed for at købe klima+ mad. </w:t>
      </w:r>
    </w:p>
    <w:p w:rsidR="001474F3" w:rsidRDefault="001474F3" w:rsidP="00453B56">
      <w:pPr>
        <w:pStyle w:val="Listeafsnit"/>
        <w:ind w:left="1440"/>
      </w:pPr>
    </w:p>
    <w:p w:rsidR="001474F3" w:rsidRPr="00236F3D" w:rsidRDefault="001474F3" w:rsidP="001474F3">
      <w:pPr>
        <w:pStyle w:val="Listeafsnit"/>
        <w:numPr>
          <w:ilvl w:val="1"/>
          <w:numId w:val="6"/>
        </w:numPr>
      </w:pPr>
      <w:r>
        <w:t>Produkt: Produktet adskiller sig fra andre produkter på markedet, i form af at det er produceret på en bestemt måde. Dette vil være den største ting der adskiller dem fra andre producenter.</w:t>
      </w:r>
    </w:p>
    <w:sectPr w:rsidR="001474F3" w:rsidRPr="00236F3D" w:rsidSect="00BB7F14">
      <w:headerReference w:type="default" r:id="rId7"/>
      <w:footerReference w:type="default" r:id="rId8"/>
      <w:pgSz w:w="11906" w:h="16838"/>
      <w:pgMar w:top="1701"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2D4" w:rsidRDefault="003662D4" w:rsidP="009A7208">
      <w:pPr>
        <w:spacing w:after="0" w:line="240" w:lineRule="auto"/>
      </w:pPr>
      <w:r>
        <w:separator/>
      </w:r>
    </w:p>
  </w:endnote>
  <w:endnote w:type="continuationSeparator" w:id="0">
    <w:p w:rsidR="003662D4" w:rsidRDefault="003662D4" w:rsidP="009A72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8962"/>
      <w:docPartObj>
        <w:docPartGallery w:val="Page Numbers (Bottom of Page)"/>
        <w:docPartUnique/>
      </w:docPartObj>
    </w:sdtPr>
    <w:sdtContent>
      <w:sdt>
        <w:sdtPr>
          <w:id w:val="6796795"/>
          <w:docPartObj>
            <w:docPartGallery w:val="Page Numbers (Top of Page)"/>
            <w:docPartUnique/>
          </w:docPartObj>
        </w:sdtPr>
        <w:sdtContent>
          <w:p w:rsidR="00A72666" w:rsidRDefault="00A72666">
            <w:pPr>
              <w:pStyle w:val="Sidefod"/>
              <w:jc w:val="center"/>
            </w:pPr>
            <w:r>
              <w:t xml:space="preserve">Side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af </w:t>
            </w:r>
            <w:r>
              <w:rPr>
                <w:b/>
                <w:sz w:val="24"/>
                <w:szCs w:val="24"/>
              </w:rPr>
              <w:fldChar w:fldCharType="begin"/>
            </w:r>
            <w:r>
              <w:rPr>
                <w:b/>
              </w:rPr>
              <w:instrText>NUMPAGES</w:instrText>
            </w:r>
            <w:r>
              <w:rPr>
                <w:b/>
                <w:sz w:val="24"/>
                <w:szCs w:val="24"/>
              </w:rPr>
              <w:fldChar w:fldCharType="separate"/>
            </w:r>
            <w:r>
              <w:rPr>
                <w:b/>
                <w:noProof/>
              </w:rPr>
              <w:t>7</w:t>
            </w:r>
            <w:r>
              <w:rPr>
                <w:b/>
                <w:sz w:val="24"/>
                <w:szCs w:val="24"/>
              </w:rPr>
              <w:fldChar w:fldCharType="end"/>
            </w:r>
          </w:p>
        </w:sdtContent>
      </w:sdt>
    </w:sdtContent>
  </w:sdt>
  <w:p w:rsidR="00A72666" w:rsidRDefault="00A72666">
    <w:pPr>
      <w:pStyle w:val="Sidefo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2D4" w:rsidRDefault="003662D4" w:rsidP="009A7208">
      <w:pPr>
        <w:spacing w:after="0" w:line="240" w:lineRule="auto"/>
      </w:pPr>
      <w:r>
        <w:separator/>
      </w:r>
    </w:p>
  </w:footnote>
  <w:footnote w:type="continuationSeparator" w:id="0">
    <w:p w:rsidR="003662D4" w:rsidRDefault="003662D4" w:rsidP="009A72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208" w:rsidRPr="009A7208" w:rsidRDefault="009A7208">
    <w:pPr>
      <w:pStyle w:val="Sidehoved"/>
    </w:pPr>
    <w:r>
      <w:t>26/10/2009</w:t>
    </w:r>
    <w:r w:rsidRPr="009A7208">
      <w:ptab w:relativeTo="margin" w:alignment="center" w:leader="none"/>
    </w:r>
    <w:r w:rsidRPr="009A7208">
      <w:rPr>
        <w:rFonts w:eastAsia="Times New Roman"/>
        <w:color w:val="000000"/>
      </w:rPr>
      <w:t>SUHR’S, Professionshøjskolen Metropol</w:t>
    </w:r>
    <w:r w:rsidRPr="009A7208">
      <w:ptab w:relativeTo="margin" w:alignment="right" w:leader="none"/>
    </w:r>
    <w:r w:rsidRPr="009A7208">
      <w:t>Eksamens nr</w:t>
    </w:r>
    <w:r>
      <w:t>.</w:t>
    </w:r>
    <w:r w:rsidRPr="009A7208">
      <w:t>: 2076</w:t>
    </w:r>
  </w:p>
  <w:p w:rsidR="009A7208" w:rsidRPr="009A7208" w:rsidRDefault="009A7208">
    <w:pPr>
      <w:pStyle w:val="Sidehoved"/>
    </w:pPr>
    <w:r>
      <w:t>Sider i alt:</w:t>
    </w:r>
    <w:r w:rsidR="00A72666">
      <w:t xml:space="preserve"> 7</w:t>
    </w:r>
    <w:r w:rsidR="00A72666">
      <w:tab/>
    </w:r>
    <w:r>
      <w:tab/>
    </w:r>
    <w:r w:rsidR="007A5E08">
      <w:t>Modul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52D05"/>
    <w:multiLevelType w:val="hybridMultilevel"/>
    <w:tmpl w:val="78AA81A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15DE1A7A"/>
    <w:multiLevelType w:val="hybridMultilevel"/>
    <w:tmpl w:val="D7BA7930"/>
    <w:lvl w:ilvl="0" w:tplc="971213D4">
      <w:start w:val="1"/>
      <w:numFmt w:val="bullet"/>
      <w:lvlText w:val="-"/>
      <w:lvlJc w:val="left"/>
      <w:pPr>
        <w:tabs>
          <w:tab w:val="num" w:pos="720"/>
        </w:tabs>
        <w:ind w:left="720" w:hanging="360"/>
      </w:pPr>
      <w:rPr>
        <w:rFonts w:ascii="Times New Roman" w:hAnsi="Times New Roman" w:hint="default"/>
      </w:rPr>
    </w:lvl>
    <w:lvl w:ilvl="1" w:tplc="00F6477C">
      <w:start w:val="1"/>
      <w:numFmt w:val="bullet"/>
      <w:lvlText w:val="-"/>
      <w:lvlJc w:val="left"/>
      <w:pPr>
        <w:tabs>
          <w:tab w:val="num" w:pos="1440"/>
        </w:tabs>
        <w:ind w:left="1440" w:hanging="360"/>
      </w:pPr>
      <w:rPr>
        <w:rFonts w:ascii="Times New Roman" w:hAnsi="Times New Roman" w:hint="default"/>
      </w:rPr>
    </w:lvl>
    <w:lvl w:ilvl="2" w:tplc="CCDC89B6" w:tentative="1">
      <w:start w:val="1"/>
      <w:numFmt w:val="bullet"/>
      <w:lvlText w:val="-"/>
      <w:lvlJc w:val="left"/>
      <w:pPr>
        <w:tabs>
          <w:tab w:val="num" w:pos="2160"/>
        </w:tabs>
        <w:ind w:left="2160" w:hanging="360"/>
      </w:pPr>
      <w:rPr>
        <w:rFonts w:ascii="Times New Roman" w:hAnsi="Times New Roman" w:hint="default"/>
      </w:rPr>
    </w:lvl>
    <w:lvl w:ilvl="3" w:tplc="A73C3A4C" w:tentative="1">
      <w:start w:val="1"/>
      <w:numFmt w:val="bullet"/>
      <w:lvlText w:val="-"/>
      <w:lvlJc w:val="left"/>
      <w:pPr>
        <w:tabs>
          <w:tab w:val="num" w:pos="2880"/>
        </w:tabs>
        <w:ind w:left="2880" w:hanging="360"/>
      </w:pPr>
      <w:rPr>
        <w:rFonts w:ascii="Times New Roman" w:hAnsi="Times New Roman" w:hint="default"/>
      </w:rPr>
    </w:lvl>
    <w:lvl w:ilvl="4" w:tplc="02C6E798" w:tentative="1">
      <w:start w:val="1"/>
      <w:numFmt w:val="bullet"/>
      <w:lvlText w:val="-"/>
      <w:lvlJc w:val="left"/>
      <w:pPr>
        <w:tabs>
          <w:tab w:val="num" w:pos="3600"/>
        </w:tabs>
        <w:ind w:left="3600" w:hanging="360"/>
      </w:pPr>
      <w:rPr>
        <w:rFonts w:ascii="Times New Roman" w:hAnsi="Times New Roman" w:hint="default"/>
      </w:rPr>
    </w:lvl>
    <w:lvl w:ilvl="5" w:tplc="721C2D4C" w:tentative="1">
      <w:start w:val="1"/>
      <w:numFmt w:val="bullet"/>
      <w:lvlText w:val="-"/>
      <w:lvlJc w:val="left"/>
      <w:pPr>
        <w:tabs>
          <w:tab w:val="num" w:pos="4320"/>
        </w:tabs>
        <w:ind w:left="4320" w:hanging="360"/>
      </w:pPr>
      <w:rPr>
        <w:rFonts w:ascii="Times New Roman" w:hAnsi="Times New Roman" w:hint="default"/>
      </w:rPr>
    </w:lvl>
    <w:lvl w:ilvl="6" w:tplc="0E040654" w:tentative="1">
      <w:start w:val="1"/>
      <w:numFmt w:val="bullet"/>
      <w:lvlText w:val="-"/>
      <w:lvlJc w:val="left"/>
      <w:pPr>
        <w:tabs>
          <w:tab w:val="num" w:pos="5040"/>
        </w:tabs>
        <w:ind w:left="5040" w:hanging="360"/>
      </w:pPr>
      <w:rPr>
        <w:rFonts w:ascii="Times New Roman" w:hAnsi="Times New Roman" w:hint="default"/>
      </w:rPr>
    </w:lvl>
    <w:lvl w:ilvl="7" w:tplc="05E45CCE" w:tentative="1">
      <w:start w:val="1"/>
      <w:numFmt w:val="bullet"/>
      <w:lvlText w:val="-"/>
      <w:lvlJc w:val="left"/>
      <w:pPr>
        <w:tabs>
          <w:tab w:val="num" w:pos="5760"/>
        </w:tabs>
        <w:ind w:left="5760" w:hanging="360"/>
      </w:pPr>
      <w:rPr>
        <w:rFonts w:ascii="Times New Roman" w:hAnsi="Times New Roman" w:hint="default"/>
      </w:rPr>
    </w:lvl>
    <w:lvl w:ilvl="8" w:tplc="A08CAF42" w:tentative="1">
      <w:start w:val="1"/>
      <w:numFmt w:val="bullet"/>
      <w:lvlText w:val="-"/>
      <w:lvlJc w:val="left"/>
      <w:pPr>
        <w:tabs>
          <w:tab w:val="num" w:pos="6480"/>
        </w:tabs>
        <w:ind w:left="6480" w:hanging="360"/>
      </w:pPr>
      <w:rPr>
        <w:rFonts w:ascii="Times New Roman" w:hAnsi="Times New Roman" w:hint="default"/>
      </w:rPr>
    </w:lvl>
  </w:abstractNum>
  <w:abstractNum w:abstractNumId="2">
    <w:nsid w:val="16160F88"/>
    <w:multiLevelType w:val="hybridMultilevel"/>
    <w:tmpl w:val="CFFA4404"/>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240F10CD"/>
    <w:multiLevelType w:val="hybridMultilevel"/>
    <w:tmpl w:val="2FF65A5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43FA1243"/>
    <w:multiLevelType w:val="hybridMultilevel"/>
    <w:tmpl w:val="B922CA72"/>
    <w:lvl w:ilvl="0" w:tplc="04060001">
      <w:start w:val="1"/>
      <w:numFmt w:val="bullet"/>
      <w:lvlText w:val=""/>
      <w:lvlJc w:val="left"/>
      <w:pPr>
        <w:ind w:left="2024" w:hanging="360"/>
      </w:pPr>
      <w:rPr>
        <w:rFonts w:ascii="Symbol" w:hAnsi="Symbol" w:hint="default"/>
      </w:rPr>
    </w:lvl>
    <w:lvl w:ilvl="1" w:tplc="04060003" w:tentative="1">
      <w:start w:val="1"/>
      <w:numFmt w:val="bullet"/>
      <w:lvlText w:val="o"/>
      <w:lvlJc w:val="left"/>
      <w:pPr>
        <w:ind w:left="2744" w:hanging="360"/>
      </w:pPr>
      <w:rPr>
        <w:rFonts w:ascii="Courier New" w:hAnsi="Courier New" w:cs="Courier New" w:hint="default"/>
      </w:rPr>
    </w:lvl>
    <w:lvl w:ilvl="2" w:tplc="04060005" w:tentative="1">
      <w:start w:val="1"/>
      <w:numFmt w:val="bullet"/>
      <w:lvlText w:val=""/>
      <w:lvlJc w:val="left"/>
      <w:pPr>
        <w:ind w:left="3464" w:hanging="360"/>
      </w:pPr>
      <w:rPr>
        <w:rFonts w:ascii="Wingdings" w:hAnsi="Wingdings" w:hint="default"/>
      </w:rPr>
    </w:lvl>
    <w:lvl w:ilvl="3" w:tplc="04060001" w:tentative="1">
      <w:start w:val="1"/>
      <w:numFmt w:val="bullet"/>
      <w:lvlText w:val=""/>
      <w:lvlJc w:val="left"/>
      <w:pPr>
        <w:ind w:left="4184" w:hanging="360"/>
      </w:pPr>
      <w:rPr>
        <w:rFonts w:ascii="Symbol" w:hAnsi="Symbol" w:hint="default"/>
      </w:rPr>
    </w:lvl>
    <w:lvl w:ilvl="4" w:tplc="04060003" w:tentative="1">
      <w:start w:val="1"/>
      <w:numFmt w:val="bullet"/>
      <w:lvlText w:val="o"/>
      <w:lvlJc w:val="left"/>
      <w:pPr>
        <w:ind w:left="4904" w:hanging="360"/>
      </w:pPr>
      <w:rPr>
        <w:rFonts w:ascii="Courier New" w:hAnsi="Courier New" w:cs="Courier New" w:hint="default"/>
      </w:rPr>
    </w:lvl>
    <w:lvl w:ilvl="5" w:tplc="04060005" w:tentative="1">
      <w:start w:val="1"/>
      <w:numFmt w:val="bullet"/>
      <w:lvlText w:val=""/>
      <w:lvlJc w:val="left"/>
      <w:pPr>
        <w:ind w:left="5624" w:hanging="360"/>
      </w:pPr>
      <w:rPr>
        <w:rFonts w:ascii="Wingdings" w:hAnsi="Wingdings" w:hint="default"/>
      </w:rPr>
    </w:lvl>
    <w:lvl w:ilvl="6" w:tplc="04060001" w:tentative="1">
      <w:start w:val="1"/>
      <w:numFmt w:val="bullet"/>
      <w:lvlText w:val=""/>
      <w:lvlJc w:val="left"/>
      <w:pPr>
        <w:ind w:left="6344" w:hanging="360"/>
      </w:pPr>
      <w:rPr>
        <w:rFonts w:ascii="Symbol" w:hAnsi="Symbol" w:hint="default"/>
      </w:rPr>
    </w:lvl>
    <w:lvl w:ilvl="7" w:tplc="04060003" w:tentative="1">
      <w:start w:val="1"/>
      <w:numFmt w:val="bullet"/>
      <w:lvlText w:val="o"/>
      <w:lvlJc w:val="left"/>
      <w:pPr>
        <w:ind w:left="7064" w:hanging="360"/>
      </w:pPr>
      <w:rPr>
        <w:rFonts w:ascii="Courier New" w:hAnsi="Courier New" w:cs="Courier New" w:hint="default"/>
      </w:rPr>
    </w:lvl>
    <w:lvl w:ilvl="8" w:tplc="04060005" w:tentative="1">
      <w:start w:val="1"/>
      <w:numFmt w:val="bullet"/>
      <w:lvlText w:val=""/>
      <w:lvlJc w:val="left"/>
      <w:pPr>
        <w:ind w:left="7784" w:hanging="360"/>
      </w:pPr>
      <w:rPr>
        <w:rFonts w:ascii="Wingdings" w:hAnsi="Wingdings" w:hint="default"/>
      </w:rPr>
    </w:lvl>
  </w:abstractNum>
  <w:abstractNum w:abstractNumId="5">
    <w:nsid w:val="5388549D"/>
    <w:multiLevelType w:val="hybridMultilevel"/>
    <w:tmpl w:val="8824737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5DF842EB"/>
    <w:multiLevelType w:val="hybridMultilevel"/>
    <w:tmpl w:val="EB8AC42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nsid w:val="768469F9"/>
    <w:multiLevelType w:val="hybridMultilevel"/>
    <w:tmpl w:val="62023C7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0"/>
  </w:num>
  <w:num w:numId="5">
    <w:abstractNumId w:val="7"/>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1304"/>
  <w:hyphenationZone w:val="425"/>
  <w:characterSpacingControl w:val="doNotCompress"/>
  <w:footnotePr>
    <w:footnote w:id="-1"/>
    <w:footnote w:id="0"/>
  </w:footnotePr>
  <w:endnotePr>
    <w:endnote w:id="-1"/>
    <w:endnote w:id="0"/>
  </w:endnotePr>
  <w:compat/>
  <w:rsids>
    <w:rsidRoot w:val="009A7208"/>
    <w:rsid w:val="0006166F"/>
    <w:rsid w:val="00095624"/>
    <w:rsid w:val="000D0FDA"/>
    <w:rsid w:val="000F2F18"/>
    <w:rsid w:val="000F3FDA"/>
    <w:rsid w:val="001474F3"/>
    <w:rsid w:val="001662AD"/>
    <w:rsid w:val="0018363A"/>
    <w:rsid w:val="002013AA"/>
    <w:rsid w:val="00222BC2"/>
    <w:rsid w:val="0023127E"/>
    <w:rsid w:val="00236F3D"/>
    <w:rsid w:val="002A45DB"/>
    <w:rsid w:val="003479C3"/>
    <w:rsid w:val="003662D4"/>
    <w:rsid w:val="003B1078"/>
    <w:rsid w:val="003C28C2"/>
    <w:rsid w:val="00410972"/>
    <w:rsid w:val="00420F86"/>
    <w:rsid w:val="00426E5B"/>
    <w:rsid w:val="00453B56"/>
    <w:rsid w:val="0046478F"/>
    <w:rsid w:val="004C78C8"/>
    <w:rsid w:val="005B32C3"/>
    <w:rsid w:val="005D75E2"/>
    <w:rsid w:val="006054DD"/>
    <w:rsid w:val="006D4472"/>
    <w:rsid w:val="007A5E08"/>
    <w:rsid w:val="007B14B4"/>
    <w:rsid w:val="007C2DA7"/>
    <w:rsid w:val="008555FA"/>
    <w:rsid w:val="00864983"/>
    <w:rsid w:val="008A1C8D"/>
    <w:rsid w:val="00901A75"/>
    <w:rsid w:val="009A7208"/>
    <w:rsid w:val="00A72666"/>
    <w:rsid w:val="00AD0C4C"/>
    <w:rsid w:val="00B06D97"/>
    <w:rsid w:val="00B075D5"/>
    <w:rsid w:val="00B13515"/>
    <w:rsid w:val="00B6187F"/>
    <w:rsid w:val="00BB7F14"/>
    <w:rsid w:val="00C40C60"/>
    <w:rsid w:val="00CB5CE6"/>
    <w:rsid w:val="00CC6855"/>
    <w:rsid w:val="00CC70DF"/>
    <w:rsid w:val="00EA3EB1"/>
    <w:rsid w:val="00EB4D42"/>
    <w:rsid w:val="00F05728"/>
    <w:rsid w:val="00FC29AB"/>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F14"/>
  </w:style>
  <w:style w:type="character" w:default="1" w:styleId="Standardskrifttypeiafsn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9A7208"/>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9A7208"/>
  </w:style>
  <w:style w:type="paragraph" w:styleId="Sidefod">
    <w:name w:val="footer"/>
    <w:basedOn w:val="Normal"/>
    <w:link w:val="SidefodTegn"/>
    <w:uiPriority w:val="99"/>
    <w:unhideWhenUsed/>
    <w:rsid w:val="009A7208"/>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9A7208"/>
  </w:style>
  <w:style w:type="paragraph" w:styleId="Markeringsbobletekst">
    <w:name w:val="Balloon Text"/>
    <w:basedOn w:val="Normal"/>
    <w:link w:val="MarkeringsbobletekstTegn"/>
    <w:uiPriority w:val="99"/>
    <w:semiHidden/>
    <w:unhideWhenUsed/>
    <w:rsid w:val="009A7208"/>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9A7208"/>
    <w:rPr>
      <w:rFonts w:ascii="Tahoma" w:hAnsi="Tahoma" w:cs="Tahoma"/>
      <w:sz w:val="16"/>
      <w:szCs w:val="16"/>
    </w:rPr>
  </w:style>
  <w:style w:type="paragraph" w:styleId="Listeafsnit">
    <w:name w:val="List Paragraph"/>
    <w:basedOn w:val="Normal"/>
    <w:uiPriority w:val="34"/>
    <w:qFormat/>
    <w:rsid w:val="007B14B4"/>
    <w:pPr>
      <w:ind w:left="720"/>
      <w:contextualSpacing/>
    </w:pPr>
  </w:style>
</w:styles>
</file>

<file path=word/webSettings.xml><?xml version="1.0" encoding="utf-8"?>
<w:webSettings xmlns:r="http://schemas.openxmlformats.org/officeDocument/2006/relationships" xmlns:w="http://schemas.openxmlformats.org/wordprocessingml/2006/main">
  <w:divs>
    <w:div w:id="1146170309">
      <w:bodyDiv w:val="1"/>
      <w:marLeft w:val="0"/>
      <w:marRight w:val="0"/>
      <w:marTop w:val="0"/>
      <w:marBottom w:val="0"/>
      <w:divBdr>
        <w:top w:val="none" w:sz="0" w:space="0" w:color="auto"/>
        <w:left w:val="none" w:sz="0" w:space="0" w:color="auto"/>
        <w:bottom w:val="none" w:sz="0" w:space="0" w:color="auto"/>
        <w:right w:val="none" w:sz="0" w:space="0" w:color="auto"/>
      </w:divBdr>
      <w:divsChild>
        <w:div w:id="388580320">
          <w:marLeft w:val="979"/>
          <w:marRight w:val="0"/>
          <w:marTop w:val="65"/>
          <w:marBottom w:val="0"/>
          <w:divBdr>
            <w:top w:val="none" w:sz="0" w:space="0" w:color="auto"/>
            <w:left w:val="none" w:sz="0" w:space="0" w:color="auto"/>
            <w:bottom w:val="none" w:sz="0" w:space="0" w:color="auto"/>
            <w:right w:val="none" w:sz="0" w:space="0" w:color="auto"/>
          </w:divBdr>
        </w:div>
        <w:div w:id="2128236037">
          <w:marLeft w:val="979"/>
          <w:marRight w:val="0"/>
          <w:marTop w:val="65"/>
          <w:marBottom w:val="0"/>
          <w:divBdr>
            <w:top w:val="none" w:sz="0" w:space="0" w:color="auto"/>
            <w:left w:val="none" w:sz="0" w:space="0" w:color="auto"/>
            <w:bottom w:val="none" w:sz="0" w:space="0" w:color="auto"/>
            <w:right w:val="none" w:sz="0" w:space="0" w:color="auto"/>
          </w:divBdr>
        </w:div>
        <w:div w:id="687373931">
          <w:marLeft w:val="979"/>
          <w:marRight w:val="0"/>
          <w:marTop w:val="65"/>
          <w:marBottom w:val="0"/>
          <w:divBdr>
            <w:top w:val="none" w:sz="0" w:space="0" w:color="auto"/>
            <w:left w:val="none" w:sz="0" w:space="0" w:color="auto"/>
            <w:bottom w:val="none" w:sz="0" w:space="0" w:color="auto"/>
            <w:right w:val="none" w:sz="0" w:space="0" w:color="auto"/>
          </w:divBdr>
        </w:div>
        <w:div w:id="182091109">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1304"/>
  <w:hyphenationZone w:val="425"/>
  <w:characterSpacingControl w:val="doNotCompress"/>
  <w:compat>
    <w:useFELayout/>
  </w:compat>
  <w:rsids>
    <w:rsidRoot w:val="00E733E4"/>
    <w:rsid w:val="00E56593"/>
    <w:rsid w:val="00E733E4"/>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4634309FF1DE4D688DF4B632047F77B0">
    <w:name w:val="4634309FF1DE4D688DF4B632047F77B0"/>
    <w:rsid w:val="00E733E4"/>
  </w:style>
  <w:style w:type="paragraph" w:customStyle="1" w:styleId="C67C5FAF53D64F5CB7463EE7C78B400B">
    <w:name w:val="C67C5FAF53D64F5CB7463EE7C78B400B"/>
    <w:rsid w:val="00E733E4"/>
  </w:style>
  <w:style w:type="paragraph" w:customStyle="1" w:styleId="55FD3A97AEC744E08D293224FC8D895D">
    <w:name w:val="55FD3A97AEC744E08D293224FC8D895D"/>
    <w:rsid w:val="00E733E4"/>
  </w:style>
  <w:style w:type="paragraph" w:customStyle="1" w:styleId="01074427BE414C0AB5F596203F263024">
    <w:name w:val="01074427BE414C0AB5F596203F263024"/>
    <w:rsid w:val="00E733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7</Pages>
  <Words>2633</Words>
  <Characters>16065</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TDC</Company>
  <LinksUpToDate>false</LinksUpToDate>
  <CharactersWithSpaces>18661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Danni</dc:creator>
  <cp:lastModifiedBy>Danni</cp:lastModifiedBy>
  <cp:revision>26</cp:revision>
  <cp:lastPrinted>2009-10-26T13:52:00Z</cp:lastPrinted>
  <dcterms:created xsi:type="dcterms:W3CDTF">2009-10-26T09:09:00Z</dcterms:created>
  <dcterms:modified xsi:type="dcterms:W3CDTF">2009-10-26T13:55:00Z</dcterms:modified>
</cp:coreProperties>
</file>